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20</w:t>
            </w:r>
            <w:r w:rsidDel="00000000" w:rsidR="00000000" w:rsidRPr="00000000">
              <w:rPr>
                <w:rFonts w:ascii="Georgia" w:cs="Georgia" w:eastAsia="Georgia" w:hAnsi="Georgia"/>
                <w:b w:val="1"/>
                <w:sz w:val="24"/>
                <w:szCs w:val="24"/>
                <w:rtl w:val="0"/>
              </w:rPr>
              <w:t xml:space="preserve">22 </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 SUMMER READING ASSIGNMENT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INDIAN HILLS HIGH SCHOOL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ENGLISH DEPARTMENT</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AP LITERATURE AND COMPOSITION</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Welcome to AP Literature and Composition.  With this summer assignment, we wish to encourage close reading and critical analysis of literature.  We have designed your assignment to allow you to demonstrate your ability to evaluate literature carefully, thoughtfully, and concisely. </w:t>
            </w:r>
            <w:r w:rsidDel="00000000" w:rsidR="00000000" w:rsidRPr="00000000">
              <w:rPr>
                <w:rFonts w:ascii="Georgia" w:cs="Georgia" w:eastAsia="Georgia" w:hAnsi="Georgia"/>
                <w:sz w:val="24"/>
                <w:szCs w:val="24"/>
                <w:rtl w:val="0"/>
              </w:rPr>
              <w:t xml:space="preserve">Please make sure you read all directions and have the assignment with you on the first day of school, </w:t>
            </w:r>
            <w:r w:rsidDel="00000000" w:rsidR="00000000" w:rsidRPr="00000000">
              <w:rPr>
                <w:rFonts w:ascii="Georgia" w:cs="Georgia" w:eastAsia="Georgia" w:hAnsi="Georgia"/>
                <w:b w:val="1"/>
                <w:sz w:val="24"/>
                <w:szCs w:val="24"/>
                <w:u w:val="single"/>
                <w:rtl w:val="0"/>
              </w:rPr>
              <w:t xml:space="preserve">September 6, 2022.</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Part I:</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Read </w:t>
            </w:r>
            <w:r w:rsidDel="00000000" w:rsidR="00000000" w:rsidRPr="00000000">
              <w:rPr>
                <w:rFonts w:ascii="Georgia" w:cs="Georgia" w:eastAsia="Georgia" w:hAnsi="Georgia"/>
                <w:b w:val="0"/>
                <w:i w:val="1"/>
                <w:smallCaps w:val="0"/>
                <w:strike w:val="0"/>
                <w:color w:val="000000"/>
                <w:sz w:val="24"/>
                <w:szCs w:val="24"/>
                <w:u w:val="none"/>
                <w:shd w:fill="auto" w:val="clear"/>
                <w:vertAlign w:val="baseline"/>
                <w:rtl w:val="0"/>
              </w:rPr>
              <w:t xml:space="preserve">How to Read Literature like a Professor</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(preferably the </w:t>
            </w:r>
            <w:r w:rsidDel="00000000" w:rsidR="00000000" w:rsidRPr="00000000">
              <w:rPr>
                <w:rFonts w:ascii="Georgia" w:cs="Georgia" w:eastAsia="Georgia" w:hAnsi="Georgia"/>
                <w:sz w:val="24"/>
                <w:szCs w:val="24"/>
                <w:rtl w:val="0"/>
              </w:rPr>
              <w:t xml:space="preserve">2nd</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edition) by Thomas C. Foster paying particular attention to the focus of each chapter. There is an online version of this </w:t>
            </w:r>
            <w:r w:rsidDel="00000000" w:rsidR="00000000" w:rsidRPr="00000000">
              <w:rPr>
                <w:rFonts w:ascii="Georgia" w:cs="Georgia" w:eastAsia="Georgia" w:hAnsi="Georgia"/>
                <w:sz w:val="24"/>
                <w:szCs w:val="24"/>
                <w:rtl w:val="0"/>
              </w:rPr>
              <w:t xml:space="preserve">book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available</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Part II</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Read a novel from the following list:</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1"/>
                <w:i w:val="0"/>
                <w:smallCaps w:val="0"/>
                <w:strike w:val="0"/>
                <w:color w:val="000000"/>
                <w:sz w:val="24"/>
                <w:szCs w:val="24"/>
                <w:shd w:fill="auto" w:val="clear"/>
                <w:vertAlign w:val="baseline"/>
              </w:rPr>
            </w:pPr>
            <w:r w:rsidDel="00000000" w:rsidR="00000000" w:rsidRPr="00000000">
              <w:rPr>
                <w:rFonts w:ascii="Georgia" w:cs="Georgia" w:eastAsia="Georgia" w:hAnsi="Georgia"/>
                <w:b w:val="1"/>
                <w:i w:val="1"/>
                <w:sz w:val="24"/>
                <w:szCs w:val="24"/>
                <w:rtl w:val="0"/>
              </w:rPr>
              <w:t xml:space="preserve">Sula</w:t>
            </w:r>
            <w:r w:rsidDel="00000000" w:rsidR="00000000" w:rsidRPr="00000000">
              <w:rPr>
                <w:rFonts w:ascii="Georgia" w:cs="Georgia" w:eastAsia="Georgia" w:hAnsi="Georgia"/>
                <w:b w:val="1"/>
                <w:sz w:val="24"/>
                <w:szCs w:val="24"/>
                <w:rtl w:val="0"/>
              </w:rPr>
              <w:t xml:space="preserve"> by Toni Morrison</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1"/>
                <w:i w:val="0"/>
                <w:smallCaps w:val="0"/>
                <w:strike w:val="0"/>
                <w:color w:val="000000"/>
                <w:sz w:val="24"/>
                <w:szCs w:val="24"/>
                <w:shd w:fill="auto" w:val="clear"/>
                <w:vertAlign w:val="baseline"/>
              </w:rPr>
            </w:pP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Wuthering Heights</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 by Emily Bronte</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1"/>
                <w:i w:val="0"/>
                <w:smallCaps w:val="0"/>
                <w:strike w:val="0"/>
                <w:color w:val="000000"/>
                <w:sz w:val="24"/>
                <w:szCs w:val="24"/>
                <w:shd w:fill="auto" w:val="clear"/>
                <w:vertAlign w:val="baseline"/>
              </w:rPr>
            </w:pP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Surfacing </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by Margaret Atwood</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1"/>
                <w:i w:val="0"/>
                <w:smallCaps w:val="0"/>
                <w:strike w:val="0"/>
                <w:color w:val="000000"/>
                <w:sz w:val="24"/>
                <w:szCs w:val="24"/>
                <w:shd w:fill="auto" w:val="clear"/>
                <w:vertAlign w:val="baseline"/>
              </w:rPr>
            </w:pPr>
            <w:r w:rsidDel="00000000" w:rsidR="00000000" w:rsidRPr="00000000">
              <w:rPr>
                <w:rFonts w:ascii="Georgia" w:cs="Georgia" w:eastAsia="Georgia" w:hAnsi="Georgia"/>
                <w:b w:val="1"/>
                <w:i w:val="1"/>
                <w:sz w:val="24"/>
                <w:szCs w:val="24"/>
                <w:rtl w:val="0"/>
              </w:rPr>
              <w:t xml:space="preserve">Slaughterhouse Five </w:t>
            </w:r>
            <w:r w:rsidDel="00000000" w:rsidR="00000000" w:rsidRPr="00000000">
              <w:rPr>
                <w:rFonts w:ascii="Georgia" w:cs="Georgia" w:eastAsia="Georgia" w:hAnsi="Georgia"/>
                <w:b w:val="1"/>
                <w:sz w:val="24"/>
                <w:szCs w:val="24"/>
                <w:rtl w:val="0"/>
              </w:rPr>
              <w:t xml:space="preserve">by Kurt Vonnegut</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1"/>
                <w:i w:val="0"/>
                <w:smallCaps w:val="0"/>
                <w:strike w:val="0"/>
                <w:color w:val="000000"/>
                <w:sz w:val="24"/>
                <w:szCs w:val="24"/>
                <w:shd w:fill="auto" w:val="clear"/>
                <w:vertAlign w:val="baseline"/>
              </w:rPr>
            </w:pP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One Flew Over the Cuckoo’s Nest</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 by Ken Kesey</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1"/>
                <w:i w:val="0"/>
                <w:smallCaps w:val="0"/>
                <w:strike w:val="0"/>
                <w:color w:val="000000"/>
                <w:sz w:val="24"/>
                <w:szCs w:val="24"/>
                <w:shd w:fill="auto" w:val="clear"/>
                <w:vertAlign w:val="baseline"/>
              </w:rPr>
            </w:pPr>
            <w:r w:rsidDel="00000000" w:rsidR="00000000" w:rsidRPr="00000000">
              <w:rPr>
                <w:rFonts w:ascii="Georgia" w:cs="Georgia" w:eastAsia="Georgia" w:hAnsi="Georgia"/>
                <w:b w:val="1"/>
                <w:i w:val="1"/>
                <w:sz w:val="24"/>
                <w:szCs w:val="24"/>
                <w:rtl w:val="0"/>
              </w:rPr>
              <w:t xml:space="preserve">The Color Purple</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 by </w:t>
            </w:r>
            <w:r w:rsidDel="00000000" w:rsidR="00000000" w:rsidRPr="00000000">
              <w:rPr>
                <w:rFonts w:ascii="Georgia" w:cs="Georgia" w:eastAsia="Georgia" w:hAnsi="Georgia"/>
                <w:b w:val="1"/>
                <w:sz w:val="24"/>
                <w:szCs w:val="24"/>
                <w:rtl w:val="0"/>
              </w:rPr>
              <w:t xml:space="preserve">Alice Walker</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1"/>
                <w:i w:val="0"/>
                <w:smallCaps w:val="0"/>
                <w:strike w:val="0"/>
                <w:color w:val="000000"/>
                <w:sz w:val="24"/>
                <w:szCs w:val="24"/>
                <w:shd w:fill="auto" w:val="clear"/>
                <w:vertAlign w:val="baseline"/>
              </w:rPr>
            </w:pP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Ceremony</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 by Leslie Marmon Silko </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1"/>
                <w:i w:val="0"/>
                <w:smallCaps w:val="0"/>
                <w:strike w:val="0"/>
                <w:color w:val="000000"/>
                <w:sz w:val="24"/>
                <w:szCs w:val="24"/>
                <w:shd w:fill="auto" w:val="clear"/>
                <w:vertAlign w:val="baseline"/>
              </w:rPr>
            </w:pP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Catch-22</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 by Joseph Heller</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1"/>
                <w:i w:val="0"/>
                <w:smallCaps w:val="0"/>
                <w:strike w:val="0"/>
                <w:color w:val="000000"/>
                <w:sz w:val="24"/>
                <w:szCs w:val="24"/>
                <w:shd w:fill="auto" w:val="clear"/>
                <w:vertAlign w:val="baseline"/>
              </w:rPr>
            </w:pP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The Sun Also Rises</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 by Ernest Hemingway</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hanging="105"/>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hanging="10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Part III:</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0" w:firstLine="0"/>
              <w:jc w:val="left"/>
              <w:rPr>
                <w:rFonts w:ascii="Georgia" w:cs="Georgia" w:eastAsia="Georgia" w:hAnsi="Georgia"/>
                <w:sz w:val="24"/>
                <w:szCs w:val="24"/>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Select </w:t>
            </w:r>
            <w:r w:rsidDel="00000000" w:rsidR="00000000" w:rsidRPr="00000000">
              <w:rPr>
                <w:rFonts w:ascii="Georgia" w:cs="Georgia" w:eastAsia="Georgia" w:hAnsi="Georgia"/>
                <w:b w:val="0"/>
                <w:i w:val="1"/>
                <w:smallCaps w:val="0"/>
                <w:strike w:val="0"/>
                <w:color w:val="000000"/>
                <w:sz w:val="24"/>
                <w:szCs w:val="24"/>
                <w:u w:val="none"/>
                <w:shd w:fill="auto" w:val="clear"/>
                <w:vertAlign w:val="baseline"/>
                <w:rtl w:val="0"/>
              </w:rPr>
              <w:t xml:space="preserve">three</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chapters from Foster’s work and analyze your novel according to the features of that novel. You may only write </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ONE FULL PAGE</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double-spaced, for each chapter you choose. You will hand in these three pages, stapled before class, on the first day of school in September. Do not pick a chapter from </w:t>
            </w:r>
            <w:r w:rsidDel="00000000" w:rsidR="00000000" w:rsidRPr="00000000">
              <w:rPr>
                <w:rFonts w:ascii="Georgia" w:cs="Georgia" w:eastAsia="Georgia" w:hAnsi="Georgia"/>
                <w:b w:val="0"/>
                <w:i w:val="1"/>
                <w:smallCaps w:val="0"/>
                <w:strike w:val="0"/>
                <w:color w:val="000000"/>
                <w:sz w:val="24"/>
                <w:szCs w:val="24"/>
                <w:u w:val="none"/>
                <w:shd w:fill="auto" w:val="clear"/>
                <w:vertAlign w:val="baseline"/>
                <w:rtl w:val="0"/>
              </w:rPr>
              <w:t xml:space="preserve">How to </w:t>
            </w:r>
            <w:r w:rsidDel="00000000" w:rsidR="00000000" w:rsidRPr="00000000">
              <w:rPr>
                <w:rFonts w:ascii="Georgia" w:cs="Georgia" w:eastAsia="Georgia" w:hAnsi="Georgia"/>
                <w:i w:val="1"/>
                <w:sz w:val="24"/>
                <w:szCs w:val="24"/>
                <w:rtl w:val="0"/>
              </w:rPr>
              <w:t xml:space="preserve">R</w:t>
            </w:r>
            <w:r w:rsidDel="00000000" w:rsidR="00000000" w:rsidRPr="00000000">
              <w:rPr>
                <w:rFonts w:ascii="Georgia" w:cs="Georgia" w:eastAsia="Georgia" w:hAnsi="Georgia"/>
                <w:b w:val="0"/>
                <w:i w:val="1"/>
                <w:smallCaps w:val="0"/>
                <w:strike w:val="0"/>
                <w:color w:val="000000"/>
                <w:sz w:val="24"/>
                <w:szCs w:val="24"/>
                <w:u w:val="none"/>
                <w:shd w:fill="auto" w:val="clear"/>
                <w:vertAlign w:val="baseline"/>
                <w:rtl w:val="0"/>
              </w:rPr>
              <w:t xml:space="preserve">ead Literature Like a Professor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that already analyzes the novel of your choice! </w:t>
            </w:r>
            <w:r w:rsidDel="00000000" w:rsidR="00000000" w:rsidRPr="00000000">
              <w:rPr>
                <w:rtl w:val="0"/>
              </w:rPr>
            </w:r>
          </w:p>
          <w:p w:rsidR="00000000" w:rsidDel="00000000" w:rsidP="00000000" w:rsidRDefault="00000000" w:rsidRPr="00000000" w14:paraId="0000001B">
            <w:pPr>
              <w:pageBreakBefore w:val="0"/>
              <w:spacing w:after="240" w:before="240" w:line="276" w:lineRule="auto"/>
              <w:ind w:left="0" w:firstLine="0"/>
              <w:rPr>
                <w:rFonts w:ascii="Georgia" w:cs="Georgia" w:eastAsia="Georgia" w:hAnsi="Georgia"/>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Grading:</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1"/>
          <w:sz w:val="24"/>
          <w:szCs w:val="24"/>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You will be graded on how well you connect each chapter to your novel, supporting your connections with direct quotations from both Foster’s book and your novel.</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 This assignment is worth 75 </w:t>
      </w:r>
      <w:r w:rsidDel="00000000" w:rsidR="00000000" w:rsidRPr="00000000">
        <w:rPr>
          <w:rFonts w:ascii="Georgia" w:cs="Georgia" w:eastAsia="Georgia" w:hAnsi="Georgia"/>
          <w:b w:val="1"/>
          <w:sz w:val="24"/>
          <w:szCs w:val="24"/>
          <w:rtl w:val="0"/>
        </w:rPr>
        <w:t xml:space="preserve">points and will</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 NOT be accepted after the first day of class.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Summer Reading Rubric</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860.0" w:type="dxa"/>
        <w:jc w:val="left"/>
        <w:tblInd w:w="-633.0" w:type="dxa"/>
        <w:tblBorders>
          <w:top w:color="7ba0cd" w:space="0" w:sz="8" w:val="single"/>
          <w:left w:color="7ba0cd" w:space="0" w:sz="8" w:val="single"/>
          <w:bottom w:color="7ba0cd" w:space="0" w:sz="8" w:val="single"/>
          <w:right w:color="7ba0cd" w:space="0" w:sz="8" w:val="single"/>
          <w:insideH w:color="7ba0cd" w:space="0" w:sz="8" w:val="single"/>
          <w:insideV w:color="7ba0cd" w:space="0" w:sz="8" w:val="single"/>
        </w:tblBorders>
        <w:tblLayout w:type="fixed"/>
        <w:tblLook w:val="0000"/>
      </w:tblPr>
      <w:tblGrid>
        <w:gridCol w:w="1920"/>
        <w:gridCol w:w="8940"/>
        <w:tblGridChange w:id="0">
          <w:tblGrid>
            <w:gridCol w:w="1920"/>
            <w:gridCol w:w="8940"/>
          </w:tblGrid>
        </w:tblGridChange>
      </w:tblGrid>
      <w:tr>
        <w:trPr>
          <w:cantSplit w:val="0"/>
          <w:trHeight w:val="100" w:hRule="atLeast"/>
          <w:tblHeader w:val="0"/>
        </w:trPr>
        <w:tc>
          <w:tcPr>
            <w:shd w:fill="d3dfee" w:val="cle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A</w:t>
            </w:r>
            <w:r w:rsidDel="00000000" w:rsidR="00000000" w:rsidRPr="00000000">
              <w:rPr>
                <w:rtl w:val="0"/>
              </w:rPr>
            </w:r>
          </w:p>
        </w:tc>
        <w:tc>
          <w:tcPr>
            <w:shd w:fill="d3dfee" w:val="cle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Response demonstrates an excellent understanding of the task. Student insightfully analyzes choice novel according to guidelines Foster sets. Textual evidence (quotes) from the novel shows originality, depth of thought, and maturity of writing. Writing focuses on elucidating specific events in the novel with clear and concise references to Foster's book. Quotes, from the novel and HTRLLAP, are integrated smoothly.</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00" w:hRule="atLeast"/>
          <w:tblHeader w:val="0"/>
        </w:trPr>
        <w:tc>
          <w:tcPr>
            <w:shd w:fill="a7bfde" w:val="cle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B</w:t>
            </w:r>
            <w:r w:rsidDel="00000000" w:rsidR="00000000" w:rsidRPr="00000000">
              <w:rPr>
                <w:rtl w:val="0"/>
              </w:rPr>
            </w:r>
          </w:p>
        </w:tc>
        <w:tc>
          <w:tcPr>
            <w:shd w:fill="a7bfde" w:val="cle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Response demonstrates understanding of the task. Student analyzes choice novel according to guidelines Foster sets. Evidence (quotes)  from the novel shows originality and depth of thought. Writing focuses on elucidating events in the novel with clear references to Foster's book. Quotes, from the novel and HTRLLAP, are integrated.</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00" w:hRule="atLeast"/>
          <w:tblHeader w:val="0"/>
        </w:trPr>
        <w:tc>
          <w:tcPr>
            <w:shd w:fill="d3dfee" w:val="cle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C</w:t>
            </w:r>
            <w:r w:rsidDel="00000000" w:rsidR="00000000" w:rsidRPr="00000000">
              <w:rPr>
                <w:rtl w:val="0"/>
              </w:rPr>
            </w:r>
          </w:p>
        </w:tc>
        <w:tc>
          <w:tcPr>
            <w:shd w:fill="d3dfee" w:val="clea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Response demonstrates some understanding of the task. Student analyzes novel according to guidelines Foster sets. Essay lacks direct quotes from Foster and/or summer novel. Reference is weak or not connected well or not elucidated enough. Writing focuses more on noting similarities between Foster’s work and the novel at the cost of deeper analysis.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540" w:hRule="atLeast"/>
          <w:tblHeader w:val="0"/>
        </w:trPr>
        <w:tc>
          <w:tcPr>
            <w:shd w:fill="b8cce4" w:val="cle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D or lower</w:t>
            </w:r>
            <w:r w:rsidDel="00000000" w:rsidR="00000000" w:rsidRPr="00000000">
              <w:rPr>
                <w:rtl w:val="0"/>
              </w:rPr>
            </w:r>
          </w:p>
        </w:tc>
        <w:tc>
          <w:tcPr>
            <w:shd w:fill="b8cce4" w:val="clea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Response is incomplete or does not fulfill all aspects of the assignment. Student shows little to no evidence of having either read a novel, HTRLLAP, or both books. Evidence is either missing or simply placed in assignment without proper interpretation or connection. Writing does not demonstrate the quality and depth expected of an AP student.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1"/>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1"/>
      <w:smallCaps w:val="0"/>
      <w:strike w:val="0"/>
      <w:color w:val="666666"/>
      <w:sz w:val="30"/>
      <w:szCs w:val="30"/>
      <w:u w:val="none"/>
      <w:shd w:fill="auto" w:val="clear"/>
      <w:vertAlign w:val="baseline"/>
    </w:rPr>
  </w:style>
  <w:style w:type="table" w:styleId="Table1">
    <w:basedOn w:val="TableNormal"/>
    <w:pPr/>
    <w:tblPr>
      <w:tblStyleRowBandSize w:val="1"/>
      <w:tblStyleColBandSize w:val="1"/>
      <w:tblCellMar>
        <w:top w:w="0.0" w:type="dxa"/>
        <w:left w:w="108.0" w:type="dxa"/>
        <w:bottom w:w="0.0" w:type="dxa"/>
        <w:right w:w="108.0" w:type="dxa"/>
      </w:tblCellMar>
    </w:tblPr>
  </w:style>
  <w:style w:type="table" w:styleId="Table2">
    <w:basedOn w:val="TableNormal"/>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